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ascii="宋体" w:hAnsi="宋体" w:eastAsia="宋体"/>
          <w:sz w:val="44"/>
          <w:szCs w:val="44"/>
        </w:rPr>
      </w:pPr>
      <w:r>
        <w:rPr>
          <w:rFonts w:hint="eastAsia" w:ascii="宋体" w:hAnsi="宋体" w:eastAsia="宋体"/>
          <w:sz w:val="44"/>
          <w:szCs w:val="44"/>
        </w:rPr>
        <w:t>芜湖小鹿妈妈生物科技有限公司牙线生产项目</w:t>
      </w:r>
      <w:r>
        <w:rPr>
          <w:rFonts w:ascii="宋体" w:hAnsi="宋体" w:eastAsia="宋体"/>
          <w:sz w:val="44"/>
          <w:szCs w:val="44"/>
        </w:rPr>
        <w:t>招标工程量清单、最高投标限价编制补疑</w:t>
      </w:r>
    </w:p>
    <w:p>
      <w:pPr>
        <w:snapToGrid w:val="0"/>
        <w:spacing w:line="360" w:lineRule="auto"/>
        <w:ind w:firstLine="880" w:firstLineChars="200"/>
        <w:jc w:val="center"/>
        <w:rPr>
          <w:rFonts w:ascii="Times New Roman" w:hAnsi="Times New Roman" w:eastAsia="Times New Roman"/>
          <w:sz w:val="44"/>
          <w:szCs w:val="44"/>
        </w:rPr>
      </w:pPr>
      <w:r>
        <w:rPr>
          <w:rFonts w:ascii="宋体" w:hAnsi="宋体" w:eastAsia="宋体"/>
          <w:sz w:val="44"/>
          <w:szCs w:val="44"/>
        </w:rPr>
        <w:t>项目编号：</w:t>
      </w:r>
      <w:r>
        <w:rPr>
          <w:rFonts w:ascii="Times New Roman" w:hAnsi="Times New Roman" w:eastAsia="Times New Roman"/>
          <w:sz w:val="44"/>
          <w:szCs w:val="44"/>
        </w:rPr>
        <w:t>***</w:t>
      </w:r>
    </w:p>
    <w:p>
      <w:pPr>
        <w:adjustRightInd w:val="0"/>
        <w:snapToGrid w:val="0"/>
        <w:spacing w:line="360" w:lineRule="auto"/>
        <w:outlineLvl w:val="0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一、重要提示</w:t>
      </w:r>
    </w:p>
    <w:p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本工程措施项目费率和不可竞争费率按“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建筑</w:t>
      </w:r>
      <w:r>
        <w:rPr>
          <w:rFonts w:ascii="仿宋" w:hAnsi="仿宋" w:eastAsia="仿宋"/>
          <w:sz w:val="28"/>
          <w:szCs w:val="28"/>
        </w:rPr>
        <w:t>工程取费标准”中“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工业建筑</w:t>
      </w:r>
      <w:r>
        <w:rPr>
          <w:rFonts w:ascii="仿宋" w:hAnsi="仿宋" w:eastAsia="仿宋"/>
          <w:sz w:val="28"/>
          <w:szCs w:val="28"/>
        </w:rPr>
        <w:t>”的费率计取；其中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本项目</w:t>
      </w:r>
      <w:r>
        <w:rPr>
          <w:rFonts w:ascii="仿宋" w:hAnsi="仿宋" w:eastAsia="仿宋"/>
          <w:sz w:val="28"/>
          <w:szCs w:val="28"/>
        </w:rPr>
        <w:t>挖或填土石方量大于5000m</w:t>
      </w:r>
      <w:r>
        <w:rPr>
          <w:rFonts w:ascii="仿宋" w:hAnsi="仿宋" w:eastAsia="仿宋"/>
          <w:sz w:val="27"/>
          <w:szCs w:val="27"/>
          <w:vertAlign w:val="superscript"/>
        </w:rPr>
        <w:t>3</w:t>
      </w:r>
      <w:r>
        <w:rPr>
          <w:rFonts w:ascii="仿宋" w:hAnsi="仿宋" w:eastAsia="仿宋"/>
          <w:sz w:val="28"/>
          <w:szCs w:val="28"/>
        </w:rPr>
        <w:t>的大型土石方工程，措施项目费率按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建筑</w:t>
      </w:r>
      <w:r>
        <w:rPr>
          <w:rFonts w:ascii="仿宋" w:hAnsi="仿宋" w:eastAsia="仿宋"/>
          <w:sz w:val="28"/>
          <w:szCs w:val="28"/>
        </w:rPr>
        <w:t>工程相应费率乘0.6系数。</w:t>
      </w:r>
    </w:p>
    <w:p>
      <w:pPr>
        <w:adjustRightInd w:val="0"/>
        <w:snapToGrid w:val="0"/>
        <w:spacing w:line="360" w:lineRule="auto"/>
        <w:outlineLvl w:val="0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二、招标需求</w:t>
      </w:r>
    </w:p>
    <w:p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（一）招标范围：</w:t>
      </w:r>
    </w:p>
    <w:p>
      <w:pPr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本项目分为一个标段，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工程地址</w:t>
      </w:r>
      <w:r>
        <w:rPr>
          <w:rFonts w:hint="eastAsia" w:ascii="仿宋" w:hAnsi="仿宋" w:eastAsia="仿宋"/>
          <w:sz w:val="28"/>
          <w:szCs w:val="28"/>
        </w:rPr>
        <w:t>位于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芜湖市湾沚区</w:t>
      </w:r>
      <w:r>
        <w:rPr>
          <w:rFonts w:hint="eastAsia" w:ascii="仿宋" w:hAnsi="仿宋" w:eastAsia="仿宋"/>
          <w:sz w:val="28"/>
          <w:szCs w:val="28"/>
        </w:rPr>
        <w:t>，包含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1#厂房、2#厂房、3#厂房、宿舍楼、门卫及室外附属工程。</w:t>
      </w:r>
      <w:r>
        <w:rPr>
          <w:rFonts w:hint="eastAsia" w:ascii="仿宋" w:hAnsi="仿宋" w:eastAsia="仿宋"/>
          <w:sz w:val="28"/>
          <w:szCs w:val="28"/>
        </w:rPr>
        <w:t>施工内容包含：土方工程、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基础工程</w:t>
      </w:r>
      <w:r>
        <w:rPr>
          <w:rFonts w:hint="eastAsia" w:ascii="仿宋" w:hAnsi="仿宋" w:eastAsia="仿宋"/>
          <w:sz w:val="28"/>
          <w:szCs w:val="28"/>
        </w:rPr>
        <w:t>、主体结构、装饰装修、室外道排、标识标线、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电气</w:t>
      </w:r>
      <w:r>
        <w:rPr>
          <w:rFonts w:hint="eastAsia" w:ascii="仿宋" w:hAnsi="仿宋" w:eastAsia="仿宋"/>
          <w:sz w:val="28"/>
          <w:szCs w:val="28"/>
        </w:rPr>
        <w:t>安装工程等</w:t>
      </w:r>
      <w:r>
        <w:rPr>
          <w:rFonts w:ascii="仿宋" w:hAnsi="仿宋" w:eastAsia="仿宋"/>
          <w:sz w:val="28"/>
          <w:szCs w:val="28"/>
        </w:rPr>
        <w:t>，除特殊说明外，图纸设计范围内的所有内容，均按图计入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outlineLvl w:val="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1.建筑工程</w:t>
      </w:r>
    </w:p>
    <w:p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1.1土建工程（包含主体钢筋砼结构、墙体、保温、土石方工程、防水、室外散水、台阶和坡道等涉及到的土建范围全部计入本次招标范围）。</w:t>
      </w:r>
    </w:p>
    <w:p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1.2装饰工程（室内外门窗工程、内墙面、地面及顶棚装饰工程、栏杆、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外立面</w:t>
      </w:r>
      <w:r>
        <w:rPr>
          <w:rFonts w:ascii="仿宋" w:hAnsi="仿宋" w:eastAsia="仿宋"/>
          <w:sz w:val="28"/>
          <w:szCs w:val="28"/>
        </w:rPr>
        <w:t>等）。</w:t>
      </w:r>
    </w:p>
    <w:p>
      <w:pPr>
        <w:adjustRightInd w:val="0"/>
        <w:snapToGrid w:val="0"/>
        <w:spacing w:line="360" w:lineRule="auto"/>
        <w:ind w:firstLine="560" w:firstLineChars="200"/>
        <w:outlineLvl w:val="2"/>
        <w:rPr>
          <w:rFonts w:ascii="仿宋" w:hAnsi="仿宋" w:eastAsia="仿宋"/>
          <w:sz w:val="28"/>
          <w:szCs w:val="28"/>
          <w:highlight w:val="none"/>
        </w:rPr>
      </w:pPr>
      <w:r>
        <w:rPr>
          <w:rFonts w:ascii="仿宋" w:hAnsi="仿宋" w:eastAsia="仿宋"/>
          <w:sz w:val="28"/>
          <w:szCs w:val="28"/>
          <w:highlight w:val="none"/>
        </w:rPr>
        <w:t>2.安装工程</w:t>
      </w:r>
    </w:p>
    <w:p>
      <w:pPr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ascii="仿宋" w:hAnsi="仿宋" w:eastAsia="仿宋"/>
          <w:sz w:val="28"/>
          <w:szCs w:val="28"/>
        </w:rPr>
        <w:t>2.1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包括但不限于照明动力系统、应急照明系统、防雷接地、火灾报警系统、火灾监控系统、给排水系统、消火栓系统、喷淋系统、暖通工程等。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3.室外附属工程</w:t>
      </w:r>
    </w:p>
    <w:p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室外道排</w:t>
      </w:r>
      <w:r>
        <w:rPr>
          <w:rFonts w:ascii="仿宋" w:hAnsi="仿宋" w:eastAsia="仿宋"/>
          <w:sz w:val="28"/>
          <w:szCs w:val="28"/>
        </w:rPr>
        <w:t>工程（包含但不限于设计图纸范围内的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厂区混凝土道路、雨污水工程、停车位划线、围墙</w:t>
      </w:r>
      <w:r>
        <w:rPr>
          <w:rFonts w:ascii="仿宋" w:hAnsi="仿宋" w:eastAsia="仿宋"/>
          <w:sz w:val="28"/>
          <w:szCs w:val="28"/>
        </w:rPr>
        <w:t>等）。</w:t>
      </w:r>
    </w:p>
    <w:p>
      <w:pPr>
        <w:numPr>
          <w:ilvl w:val="0"/>
          <w:numId w:val="0"/>
        </w:numPr>
        <w:snapToGrid w:val="0"/>
        <w:spacing w:line="360" w:lineRule="auto"/>
        <w:ind w:firstLine="560" w:firstLineChars="200"/>
        <w:rPr>
          <w:rFonts w:hint="default" w:ascii="仿宋" w:hAnsi="仿宋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3.2室外安装工程（包含但不限于给水、强弱电、管道及电缆井、路灯等）</w:t>
      </w:r>
    </w:p>
    <w:p>
      <w:pPr>
        <w:adjustRightInd w:val="0"/>
        <w:snapToGrid w:val="0"/>
        <w:spacing w:line="360" w:lineRule="auto"/>
        <w:ind w:firstLine="560" w:firstLineChars="200"/>
        <w:outlineLvl w:val="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4.补充说明：图纸上已设计，但不计入本次招标范围的有：</w:t>
      </w:r>
    </w:p>
    <w:p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电动伸缩门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snapToGrid w:val="0"/>
        <w:spacing w:line="360" w:lineRule="auto"/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ascii="仿宋" w:hAnsi="仿宋" w:eastAsia="仿宋"/>
          <w:sz w:val="28"/>
          <w:szCs w:val="28"/>
        </w:rPr>
        <w:t>4.2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铝板幕墙、玻璃幕墙、轻钢雨棚</w:t>
      </w:r>
    </w:p>
    <w:p>
      <w:pPr>
        <w:adjustRightInd w:val="0"/>
        <w:snapToGrid w:val="0"/>
        <w:spacing w:line="360" w:lineRule="auto"/>
        <w:ind w:firstLine="560" w:firstLineChars="200"/>
        <w:outlineLvl w:val="1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（二）暂定项目：</w:t>
      </w:r>
    </w:p>
    <w:p>
      <w:pPr>
        <w:adjustRightInd w:val="0"/>
        <w:snapToGrid w:val="0"/>
        <w:spacing w:line="360" w:lineRule="auto"/>
        <w:ind w:firstLine="560" w:firstLineChars="200"/>
        <w:outlineLvl w:val="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1.以下项目按照业主要求，以</w:t>
      </w:r>
      <w:r>
        <w:rPr>
          <w:rFonts w:ascii="仿宋" w:hAnsi="仿宋" w:eastAsia="仿宋"/>
          <w:sz w:val="28"/>
          <w:szCs w:val="28"/>
          <w:u w:val="single"/>
        </w:rPr>
        <w:t>暂定工程量计入分部分项工程量清单</w:t>
      </w:r>
      <w:r>
        <w:rPr>
          <w:rFonts w:ascii="仿宋" w:hAnsi="仿宋" w:eastAsia="仿宋"/>
          <w:sz w:val="28"/>
          <w:szCs w:val="28"/>
        </w:rPr>
        <w:t>，投标人综合考虑报价，标后按实际工程量结算。</w:t>
      </w:r>
    </w:p>
    <w:p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1.1无。</w:t>
      </w:r>
    </w:p>
    <w:p>
      <w:pPr>
        <w:adjustRightInd w:val="0"/>
        <w:snapToGrid w:val="0"/>
        <w:spacing w:line="360" w:lineRule="auto"/>
        <w:ind w:firstLine="560" w:firstLineChars="200"/>
        <w:outlineLvl w:val="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2.本项目按照业主要求，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不设置</w:t>
      </w:r>
      <w:r>
        <w:rPr>
          <w:rFonts w:ascii="仿宋" w:hAnsi="仿宋" w:eastAsia="仿宋"/>
          <w:sz w:val="28"/>
          <w:szCs w:val="28"/>
        </w:rPr>
        <w:t>暂列金额。</w:t>
      </w:r>
    </w:p>
    <w:p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3.执行暂估价的材料、设备、专业工程及其金额如下：</w:t>
      </w:r>
    </w:p>
    <w:p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3.1</w:t>
      </w:r>
      <w:r>
        <w:rPr>
          <w:rFonts w:ascii="仿宋" w:hAnsi="仿宋" w:eastAsia="仿宋"/>
          <w:sz w:val="28"/>
          <w:szCs w:val="28"/>
          <w:u w:val="single"/>
        </w:rPr>
        <w:t>材料</w:t>
      </w:r>
      <w:r>
        <w:rPr>
          <w:rFonts w:ascii="仿宋" w:hAnsi="仿宋" w:eastAsia="仿宋"/>
          <w:sz w:val="28"/>
          <w:szCs w:val="28"/>
        </w:rPr>
        <w:t>的名称、规格型号、金额：无；</w:t>
      </w:r>
    </w:p>
    <w:p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3.2</w:t>
      </w:r>
      <w:r>
        <w:rPr>
          <w:rFonts w:ascii="仿宋" w:hAnsi="仿宋" w:eastAsia="仿宋"/>
          <w:sz w:val="28"/>
          <w:szCs w:val="28"/>
          <w:u w:val="single"/>
        </w:rPr>
        <w:t>设备</w:t>
      </w:r>
      <w:r>
        <w:rPr>
          <w:rFonts w:ascii="仿宋" w:hAnsi="仿宋" w:eastAsia="仿宋"/>
          <w:sz w:val="28"/>
          <w:szCs w:val="28"/>
        </w:rPr>
        <w:t>的名称、规格型号、金额：无；</w:t>
      </w:r>
    </w:p>
    <w:p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3.3</w:t>
      </w:r>
      <w:r>
        <w:rPr>
          <w:rFonts w:ascii="仿宋" w:hAnsi="仿宋" w:eastAsia="仿宋"/>
          <w:sz w:val="28"/>
          <w:szCs w:val="28"/>
          <w:u w:val="single"/>
        </w:rPr>
        <w:t>专业</w:t>
      </w:r>
      <w:r>
        <w:rPr>
          <w:rFonts w:ascii="仿宋" w:hAnsi="仿宋" w:eastAsia="仿宋"/>
          <w:sz w:val="28"/>
          <w:szCs w:val="28"/>
        </w:rPr>
        <w:t>工程名称、工程内容、金额：无；</w:t>
      </w:r>
    </w:p>
    <w:p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投标人应按招标人所列的金额计入投标总价。</w:t>
      </w:r>
    </w:p>
    <w:p>
      <w:pPr>
        <w:adjustRightInd w:val="0"/>
        <w:snapToGrid w:val="0"/>
        <w:spacing w:line="360" w:lineRule="auto"/>
        <w:ind w:firstLine="560" w:firstLineChars="200"/>
        <w:outlineLvl w:val="1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（三）按项列入清单的内容，标后不予调整：</w:t>
      </w:r>
    </w:p>
    <w:p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以下项目按照业主要求，按项计入，投标人自行踏勘现场，综合考虑报价，中标后不予调整。</w:t>
      </w:r>
    </w:p>
    <w:p>
      <w:pPr>
        <w:numPr>
          <w:ilvl w:val="0"/>
          <w:numId w:val="1"/>
        </w:num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大型机械设备进出场及安拆按一项计入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专业土石方工程</w:t>
      </w:r>
      <w:r>
        <w:rPr>
          <w:rFonts w:hint="eastAsia" w:ascii="仿宋" w:hAnsi="仿宋" w:eastAsia="仿宋"/>
          <w:sz w:val="28"/>
          <w:szCs w:val="28"/>
        </w:rPr>
        <w:t>工程量清单中，投标人</w:t>
      </w:r>
      <w:r>
        <w:rPr>
          <w:rFonts w:ascii="仿宋" w:hAnsi="仿宋" w:eastAsia="仿宋"/>
          <w:sz w:val="28"/>
          <w:szCs w:val="28"/>
        </w:rPr>
        <w:t>综合考虑报价，中标后不予调整。</w:t>
      </w:r>
    </w:p>
    <w:p>
      <w:pPr>
        <w:numPr>
          <w:ilvl w:val="0"/>
          <w:numId w:val="1"/>
        </w:num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接入市政雨污水井及新旧雨污水管连接无缝衔接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费</w:t>
      </w:r>
      <w:r>
        <w:rPr>
          <w:rFonts w:hint="eastAsia" w:ascii="仿宋" w:hAnsi="仿宋" w:eastAsia="仿宋"/>
          <w:sz w:val="28"/>
          <w:szCs w:val="28"/>
        </w:rPr>
        <w:t>按一项计入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室外道排工程</w:t>
      </w:r>
      <w:r>
        <w:rPr>
          <w:rFonts w:hint="eastAsia" w:ascii="仿宋" w:hAnsi="仿宋" w:eastAsia="仿宋"/>
          <w:sz w:val="28"/>
          <w:szCs w:val="28"/>
        </w:rPr>
        <w:t>工程量清单中，投标人</w:t>
      </w:r>
      <w:r>
        <w:rPr>
          <w:rFonts w:ascii="仿宋" w:hAnsi="仿宋" w:eastAsia="仿宋"/>
          <w:sz w:val="28"/>
          <w:szCs w:val="28"/>
        </w:rPr>
        <w:t>综合考虑报价，中标后不予调整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>
      <w:pPr>
        <w:numPr>
          <w:ilvl w:val="0"/>
          <w:numId w:val="1"/>
        </w:num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3#厂房变形缝（包括外墙变形缝、内墙顶棚变形缝、屋面变形缝、楼地面变形缝）分别按1项计入3#厂房分部分项工程量清单中，</w:t>
      </w:r>
      <w:r>
        <w:rPr>
          <w:rFonts w:hint="eastAsia" w:ascii="仿宋" w:hAnsi="仿宋" w:eastAsia="仿宋"/>
          <w:sz w:val="28"/>
          <w:szCs w:val="28"/>
        </w:rPr>
        <w:t>投标人</w:t>
      </w:r>
      <w:r>
        <w:rPr>
          <w:rFonts w:ascii="仿宋" w:hAnsi="仿宋" w:eastAsia="仿宋"/>
          <w:sz w:val="28"/>
          <w:szCs w:val="28"/>
        </w:rPr>
        <w:t>综合考虑报价，中标后不予调整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>
      <w:pPr>
        <w:numPr>
          <w:ilvl w:val="0"/>
          <w:numId w:val="1"/>
        </w:num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门卫内消防报警设备由中标单位根据系统及品牌进行深化设计，需满足使用功能及验收要求，无论清单中设备是否存在需要补充或工程量偏少等情况，中标后不予调整。</w:t>
      </w:r>
    </w:p>
    <w:p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（四）总承包服务费：</w:t>
      </w:r>
      <w:r>
        <w:rPr>
          <w:rFonts w:hint="eastAsia" w:ascii="仿宋" w:hAnsi="仿宋" w:eastAsia="仿宋"/>
          <w:sz w:val="28"/>
          <w:szCs w:val="28"/>
        </w:rPr>
        <w:t>详见招标文件要求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adjustRightInd w:val="0"/>
        <w:snapToGrid w:val="0"/>
        <w:spacing w:line="360" w:lineRule="auto"/>
        <w:outlineLvl w:val="0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三、设计文件及技术补充说明</w:t>
      </w:r>
    </w:p>
    <w:p>
      <w:pPr>
        <w:spacing w:line="360" w:lineRule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一、共性问题</w:t>
      </w:r>
    </w:p>
    <w:p>
      <w:pPr>
        <w:numPr>
          <w:ilvl w:val="0"/>
          <w:numId w:val="2"/>
        </w:numPr>
        <w:spacing w:line="360" w:lineRule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请明确图纸中标注的由业主自理的内容是否在本次范围？（包含内墙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腻子涂料、卫生间墙地砖、吊顶、卫生间隔断、洗手台、银镜等）</w:t>
      </w:r>
    </w:p>
    <w:p>
      <w:pPr>
        <w:spacing w:line="360" w:lineRule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在本次范围；</w:t>
      </w: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请明确本项目土方是按室外设计标高开始计算，还是按现状标高计算？若按现状标高计算，需提供现状标高图纸。另需明确挖土方是否考虑利用？土方运距按多少公里考虑？</w:t>
      </w:r>
    </w:p>
    <w:p>
      <w:p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按室外设计标高开始计算挖土方，土方考虑回填利用，多余土方外运，运距、渣土费等由投标人综合考虑；</w:t>
      </w:r>
    </w:p>
    <w:p>
      <w:pPr>
        <w:numPr>
          <w:ilvl w:val="0"/>
          <w:numId w:val="2"/>
        </w:numPr>
        <w:spacing w:line="360" w:lineRule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请明确卫生间墙地砖的型号、规格？</w:t>
      </w:r>
    </w:p>
    <w:p>
      <w:pPr>
        <w:numPr>
          <w:ilvl w:val="0"/>
          <w:numId w:val="0"/>
        </w:numPr>
        <w:spacing w:line="360" w:lineRule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回复：300×300×10厚防滑地砖，300×600×10厚内墙瓷砖；</w:t>
      </w:r>
    </w:p>
    <w:p>
      <w:pPr>
        <w:numPr>
          <w:ilvl w:val="0"/>
          <w:numId w:val="2"/>
        </w:numPr>
        <w:spacing w:line="360" w:lineRule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请明确内墙涂料的具体种类和做法？</w:t>
      </w:r>
    </w:p>
    <w:p>
      <w:pPr>
        <w:numPr>
          <w:ilvl w:val="0"/>
          <w:numId w:val="0"/>
        </w:numPr>
        <w:spacing w:line="360" w:lineRule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回复：满刮腻子两遍，白色无机涂料一底两面；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请明确卫生间内的隔断、洗手台、银镜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的具体参数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？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18mm厚抗倍特板隔断2m高（含配件），其中小便器隔断尺寸400*1200mm；洗手台面为15厚大理石台面；银镜5mm厚（18厚细木工板基层）；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图纸设计天棚抹灰为5厚1:0.5:3水泥石灰膏砂浆打底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是否需要天棚抹灰？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回复：取消天棚抹灰，改为钢筋砼梁板局部修整；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图纸设计外墙抹灰为15厚聚合物水泥砂浆（加5%防水剂）找平+5厚1：3水泥砂浆找平+12厚1:2.5水泥砂浆找平，总厚度达到32mm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请核实。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回复：取消最外层12厚1:2.5水泥砂浆找平；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3#厂房和宿舍楼栏杆是否采用不锈钢栏杆？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回复：是。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请明确金刚砂耐磨地坪是否需要固化剂处理？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回复：需要。</w:t>
      </w:r>
    </w:p>
    <w:p>
      <w:pPr>
        <w:spacing w:line="360" w:lineRule="auto"/>
        <w:rPr>
          <w:rFonts w:hint="default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二、个性问题</w:t>
      </w:r>
    </w:p>
    <w:p>
      <w:pPr>
        <w:spacing w:line="360" w:lineRule="auto"/>
        <w:rPr>
          <w:rFonts w:ascii="仿宋" w:hAnsi="仿宋" w:eastAsia="仿宋" w:cs="仿宋"/>
          <w:b w:val="0"/>
          <w:bCs w:val="0"/>
          <w:color w:val="auto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1#、2#厂房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土建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：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卫生间反坎高度不一致，建筑设计总说明提到为300mm高，卫生间设计说明提到为200mm高，请问以哪个为准？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回复：按设计总说明3</w:t>
      </w:r>
      <w:r>
        <w:rPr>
          <w:rFonts w:ascii="仿宋" w:hAnsi="仿宋" w:eastAsia="仿宋" w:cs="仿宋"/>
          <w:color w:val="auto"/>
          <w:sz w:val="28"/>
          <w:szCs w:val="28"/>
        </w:rPr>
        <w:t>00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mm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高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请明确外墙底部100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mm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高素混凝土反坎是否需要设置？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回复：需设置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请明确卫生间下图是洞口还是无墙，若是洞口，请明确洞口高度为多少？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color w:val="auto"/>
        </w:rPr>
        <w:drawing>
          <wp:inline distT="0" distB="0" distL="114300" distR="114300">
            <wp:extent cx="2613025" cy="2242820"/>
            <wp:effectExtent l="0" t="0" r="3810" b="2540"/>
            <wp:docPr id="3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13025" cy="224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</w:rPr>
        <w:drawing>
          <wp:inline distT="0" distB="0" distL="114300" distR="114300">
            <wp:extent cx="2583815" cy="2231390"/>
            <wp:effectExtent l="0" t="0" r="0" b="5715"/>
            <wp:docPr id="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83815" cy="223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回复：为洞口，高度为3</w:t>
      </w:r>
      <w:r>
        <w:rPr>
          <w:rFonts w:ascii="仿宋" w:hAnsi="仿宋" w:eastAsia="仿宋" w:cs="仿宋"/>
          <w:color w:val="auto"/>
          <w:sz w:val="28"/>
          <w:szCs w:val="28"/>
        </w:rPr>
        <w:t>000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mm；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请明确茶水间做法是否同卫生间？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是；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请明确卫生间墙面防水高度？</w:t>
      </w:r>
    </w:p>
    <w:p>
      <w:pPr>
        <w:spacing w:line="360" w:lineRule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回复：卫生间墙面防水做至1.8m高，墙砖贴至1.8m高；1.8m以上至吊顶处为白色无机涂料饰面；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水井墙体图纸标注为夹心泡沫板隔断是否有误？</w:t>
      </w:r>
    </w:p>
    <w:p>
      <w:pPr>
        <w:spacing w:line="360" w:lineRule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回复：此隔间仅为防撞，墙体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为100mm厚夹心泡米隔断；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水井间的地面做法图纸未明确，是否同配电间地面一样为水泥砂浆地面？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回复：与厂房地面做法相同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卫生间、水井、配电间上部是否有混凝土结构板，还是架空？</w:t>
      </w:r>
    </w:p>
    <w:p>
      <w:pPr>
        <w:spacing w:line="360" w:lineRule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回复：上部无砼结构板，为吊顶封堵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吊顶采用300*300*0.8厚铝扣板吊顶及配套龙骨；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请明确成品安全门的材质、卷帘门的材质？</w:t>
      </w:r>
    </w:p>
    <w:p>
      <w:p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drawing>
          <wp:inline distT="0" distB="0" distL="114300" distR="114300">
            <wp:extent cx="5264150" cy="791210"/>
            <wp:effectExtent l="0" t="0" r="2540" b="127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回复：钢质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请明确防火门是否为钢质防火门？</w:t>
      </w:r>
    </w:p>
    <w:p>
      <w:p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drawing>
          <wp:inline distT="0" distB="0" distL="114300" distR="114300">
            <wp:extent cx="5267960" cy="330835"/>
            <wp:effectExtent l="0" t="0" r="6985" b="762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3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回复：钢质防火门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请明确铝合金窗的铝合金系列型号及玻璃型号规格？</w:t>
      </w:r>
    </w:p>
    <w:p>
      <w:p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drawing>
          <wp:inline distT="0" distB="0" distL="114300" distR="114300">
            <wp:extent cx="5267325" cy="1715770"/>
            <wp:effectExtent l="0" t="0" r="7620" b="127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71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同3#厂房，为70系列普通铝合金窗6厚普通玻璃；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请明确卫生间蹲台处是否需要填充抬高，如需要，请明确做法。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回复：因为一层可不抬高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请明确屋面气楼的具体做法，图集中未具体明确气楼钢骨架做法？</w:t>
      </w:r>
    </w:p>
    <w:p>
      <w:p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成品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气楼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型号TC5A，开敞式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，参18J621-3 25页；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请明确雨篷面板的材质为何种？是否同屋面板一致?</w:t>
      </w:r>
    </w:p>
    <w:p>
      <w:pPr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drawing>
          <wp:inline distT="0" distB="0" distL="114300" distR="114300">
            <wp:extent cx="5268595" cy="1103630"/>
            <wp:effectExtent l="0" t="0" r="6350" b="2540"/>
            <wp:docPr id="3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回复：同屋面板材质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</w:p>
    <w:p>
      <w:pP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</w:rPr>
        <w:t>3</w:t>
      </w:r>
      <w:r>
        <w:rPr>
          <w:rFonts w:ascii="仿宋" w:hAnsi="仿宋" w:eastAsia="仿宋"/>
          <w:b/>
          <w:bCs/>
          <w:color w:val="auto"/>
          <w:sz w:val="28"/>
          <w:szCs w:val="28"/>
          <w:highlight w:val="none"/>
        </w:rPr>
        <w:t>#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</w:rPr>
        <w:t>厂房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t>土建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  <w:t>）：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请明确有水房间的防水反坎的混凝土强度等级为C20还是C30；</w:t>
      </w:r>
    </w:p>
    <w:p>
      <w:p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回复：为C</w:t>
      </w:r>
      <w:r>
        <w:rPr>
          <w:rFonts w:ascii="仿宋" w:hAnsi="仿宋" w:eastAsia="仿宋" w:cs="仿宋"/>
          <w:color w:val="auto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0</w:t>
      </w:r>
      <w:r>
        <w:rPr>
          <w:rFonts w:ascii="仿宋" w:hAnsi="仿宋" w:eastAsia="仿宋" w:cs="仿宋"/>
          <w:color w:val="auto"/>
          <w:sz w:val="28"/>
          <w:szCs w:val="28"/>
        </w:rPr>
        <w:t>;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请明确货梯机房和排烟机房的内装修做法；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回复：参见建筑施工做法表中电井等类似用房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铝板幕墙装饰面是否不在本次招标范围内；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回复：不在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玻璃幕墙装饰面是否不在本次招标范围内；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回复：不在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配电房内装是否均不在本次招标范围内；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回复：在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轻钢雨棚是否不在本次招标范围内；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回复：不在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</w:p>
    <w:p>
      <w:pP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</w:rPr>
        <w:t>宿舍楼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t>土建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  <w:t>）：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铝板幕墙装饰面是否不在本次招标范围内；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回复：不在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设备基础混凝土强度等级是否同梁板；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回复：同梁板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请明确空调外机防护栏杆的具体做法；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如下：</w:t>
      </w:r>
    </w:p>
    <w:p>
      <w:p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color w:val="auto"/>
        </w:rPr>
        <w:drawing>
          <wp:inline distT="0" distB="0" distL="0" distR="0">
            <wp:extent cx="3011805" cy="2352675"/>
            <wp:effectExtent l="0" t="0" r="127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11805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drawing>
          <wp:inline distT="0" distB="0" distL="0" distR="0">
            <wp:extent cx="2560320" cy="2384425"/>
            <wp:effectExtent l="0" t="0" r="6985" b="1270"/>
            <wp:docPr id="1718426854" name="图片 1718426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426854" name="图片 171842685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60320" cy="238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color w:val="auto"/>
        </w:rPr>
        <w:drawing>
          <wp:inline distT="0" distB="0" distL="0" distR="0">
            <wp:extent cx="5572760" cy="3697605"/>
            <wp:effectExtent l="0" t="0" r="7620" b="635"/>
            <wp:docPr id="226304753" name="图片 226304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304753" name="图片 22630475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72760" cy="370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请明确垃圾收集间、走道的内装修做法；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回复：按宿舍做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请明确电梯机房的内装修做法；</w:t>
      </w:r>
    </w:p>
    <w:p>
      <w:pPr>
        <w:spacing w:line="360" w:lineRule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按下图做法：</w:t>
      </w:r>
    </w:p>
    <w:p>
      <w:pPr>
        <w:spacing w:line="360" w:lineRule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color w:val="auto"/>
        </w:rPr>
        <w:drawing>
          <wp:inline distT="0" distB="0" distL="0" distR="0">
            <wp:extent cx="5588000" cy="1304290"/>
            <wp:effectExtent l="0" t="0" r="63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88000" cy="1304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室外附属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工程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土建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：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请明确混凝土路面一断面用于哪些部位，混凝土路面二断面用于哪些部位？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回复：仅使用断面二即可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，按下图：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color w:val="auto"/>
        </w:rPr>
        <w:drawing>
          <wp:inline distT="0" distB="0" distL="114300" distR="114300">
            <wp:extent cx="5267960" cy="1864360"/>
            <wp:effectExtent l="0" t="0" r="6985" b="127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86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能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否在图中明确下道路的边线范围线，图中有用地红线、围墙线且均为灰色显示，无法准确判断道路边线和围墙线的具体范围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道路范围为围墙内侧至建筑物散水或坡道外侧之间区域；用地红线即为围墙范围线；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请明确北侧入口红线外与科创三路之间的区域道路是否计入？西侧入口红线外与经五路之间的区域道路是否计入？</w:t>
      </w:r>
    </w:p>
    <w:p>
      <w:pPr>
        <w:numPr>
          <w:ilvl w:val="0"/>
          <w:numId w:val="0"/>
        </w:numPr>
        <w:spacing w:line="360" w:lineRule="auto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5272405" cy="1778000"/>
            <wp:effectExtent l="0" t="0" r="2540" b="5080"/>
            <wp:docPr id="3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77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5266055" cy="1329055"/>
            <wp:effectExtent l="0" t="0" r="635" b="0"/>
            <wp:docPr id="3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3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回复：红线外不计入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请明确围墙处的C10垫层是否应为C15？</w:t>
      </w:r>
    </w:p>
    <w:p>
      <w:p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color w:val="auto"/>
        </w:rPr>
        <w:drawing>
          <wp:inline distT="0" distB="0" distL="114300" distR="114300">
            <wp:extent cx="5274310" cy="887730"/>
            <wp:effectExtent l="0" t="0" r="635" b="3810"/>
            <wp:docPr id="4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回复：为C</w:t>
      </w:r>
      <w:r>
        <w:rPr>
          <w:rFonts w:ascii="仿宋" w:hAnsi="仿宋" w:eastAsia="仿宋" w:cs="仿宋"/>
          <w:color w:val="auto"/>
          <w:sz w:val="28"/>
          <w:szCs w:val="28"/>
        </w:rPr>
        <w:t>15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请明确围墙处的黏土砖的具体种类？是否为混凝土实心砖？</w:t>
      </w:r>
    </w:p>
    <w:p>
      <w:p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color w:val="auto"/>
        </w:rPr>
        <w:drawing>
          <wp:inline distT="0" distB="0" distL="114300" distR="114300">
            <wp:extent cx="5267325" cy="415925"/>
            <wp:effectExtent l="0" t="0" r="7620" b="5080"/>
            <wp:docPr id="4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回复：采用混凝土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实心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砖，砂浆采用Mb</w:t>
      </w:r>
      <w:r>
        <w:rPr>
          <w:rFonts w:ascii="仿宋" w:hAnsi="仿宋" w:eastAsia="仿宋" w:cs="仿宋"/>
          <w:color w:val="auto"/>
          <w:sz w:val="28"/>
          <w:szCs w:val="28"/>
        </w:rPr>
        <w:t>7.5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请明确围墙蘑菇石的尺寸、厚度等参数，并明确粘贴做法为何种？</w:t>
      </w:r>
    </w:p>
    <w:p>
      <w:p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color w:val="auto"/>
        </w:rPr>
        <w:drawing>
          <wp:inline distT="0" distB="0" distL="114300" distR="114300">
            <wp:extent cx="5270500" cy="1021715"/>
            <wp:effectExtent l="0" t="0" r="4445" b="1905"/>
            <wp:docPr id="4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20厚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请明确围墙压顶圈梁的混凝土强度等级为多少？</w:t>
      </w:r>
    </w:p>
    <w:p>
      <w:pPr>
        <w:spacing w:line="360" w:lineRule="auto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5270500" cy="879475"/>
            <wp:effectExtent l="0" t="0" r="4445" b="3810"/>
            <wp:docPr id="4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7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eastAsia="仿宋"/>
          <w:color w:val="auto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回复：C</w:t>
      </w:r>
      <w:r>
        <w:rPr>
          <w:rFonts w:ascii="仿宋" w:hAnsi="仿宋" w:eastAsia="仿宋" w:cs="仿宋"/>
          <w:color w:val="auto"/>
          <w:sz w:val="28"/>
          <w:szCs w:val="28"/>
        </w:rPr>
        <w:t>25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混凝土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设计说明中提到，排水管过道路时需要采用混凝土满包，从雨污水平面图中看出几乎所有的排水管道均在道路下，请问是否需要全部采用混凝土满包？并明确包裹混凝土强度等级为多少？</w:t>
      </w:r>
    </w:p>
    <w:p>
      <w:pPr>
        <w:spacing w:line="360" w:lineRule="auto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5267960" cy="389890"/>
            <wp:effectExtent l="0" t="0" r="6985" b="6350"/>
            <wp:docPr id="4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回复：经计算埋深满足要求，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无需满包，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按说明中示图要求回填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土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即可。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请明确雨污水检查井的材质、井规格、及做法并提供参考图集。</w:t>
      </w:r>
    </w:p>
    <w:p>
      <w:pPr>
        <w:spacing w:line="360" w:lineRule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雨水井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单侧或双侧有接入管时，管径≤400mm时，采用φ1000砖砌检查井，管径≤600mm时，采用φ1250砖砌检查井。污水检查井施工见06MS201-3-18，排水管道接口采用橡胶圈接口，基础见06MS201-1-21,23,化粪池做法参照图集14SS706。雨水井做法见06MS201-3。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检查井井盖均采用球墨铸铁重型井盖（D400）；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请明确雨水口的做法。</w:t>
      </w:r>
    </w:p>
    <w:p>
      <w:p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回复：见06MS201-8。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请明确雨水口与检查井之间的连接管的管径、材质。</w:t>
      </w:r>
    </w:p>
    <w:p>
      <w:pPr>
        <w:spacing w:line="360" w:lineRule="auto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5273040" cy="1103630"/>
            <wp:effectExtent l="0" t="0" r="1905" b="2540"/>
            <wp:docPr id="4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回复：管径为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DN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200,材质为球墨铸铁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本项目是否有化粪池、隔油池等。</w:t>
      </w:r>
    </w:p>
    <w:p>
      <w:p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回复：有化粪池，详见单体水图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无隔油池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是否仅室外污水管道进行闭水试验？</w:t>
      </w:r>
    </w:p>
    <w:p>
      <w:pPr>
        <w:spacing w:line="360" w:lineRule="auto"/>
        <w:rPr>
          <w:rFonts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回复：所有排水管道均需做闭水试验。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请明确绿化是否在本次范围？</w:t>
      </w:r>
    </w:p>
    <w:p>
      <w:pPr>
        <w:spacing w:line="360" w:lineRule="auto"/>
        <w:rPr>
          <w:rFonts w:hint="default" w:ascii="仿宋" w:hAnsi="仿宋" w:eastAsia="仿宋" w:cs="仿宋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回复：本项目无绿化，图中标注的绿化区域全部按厂区混凝土道路施工；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本项目厂区道路范围为围墙至散水或坡道之间区域，请问是否还需要设置侧石、平石？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回复：不需设置侧石、平石；</w:t>
      </w:r>
    </w:p>
    <w:p>
      <w:pP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t>门卫：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请明确值班室、休息室内墙抗菌防腐涂料种类？</w:t>
      </w:r>
    </w:p>
    <w:p>
      <w:pPr>
        <w:rPr>
          <w:rFonts w:hint="eastAsia" w:ascii="仿宋" w:hAnsi="仿宋" w:eastAsia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回复：同厂房涂料墙面做法，为白色无机涂料；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请明确休息室、值班室块料地面地砖规格、尺寸？</w:t>
      </w:r>
    </w:p>
    <w:p>
      <w:pPr>
        <w:rPr>
          <w:rFonts w:hint="default" w:ascii="仿宋" w:hAnsi="仿宋" w:eastAsia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回复：600*600*10厚防滑地砖；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请明确门牌处铝板的厚度及做法。</w:t>
      </w:r>
    </w:p>
    <w:p>
      <w:pPr>
        <w:rPr>
          <w:rFonts w:hint="eastAsia" w:ascii="仿宋" w:hAnsi="仿宋" w:eastAsia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回复：3厚氟碳喷涂铝单板，镀锌钢骨架干挂；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请明确门牌处墙体的规格型号。</w:t>
      </w:r>
    </w:p>
    <w:p>
      <w:pPr>
        <w:rPr>
          <w:rFonts w:hint="default" w:ascii="仿宋" w:hAnsi="仿宋" w:eastAsia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回复：MU20混凝土实心砖，M7.5水泥砂浆砌筑；</w:t>
      </w:r>
    </w:p>
    <w:p>
      <w:pP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t>安装工程：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请设计完善动力配电箱安装高度！</w:t>
      </w:r>
    </w:p>
    <w:p>
      <w:pPr>
        <w:pStyle w:val="4"/>
        <w:widowControl/>
        <w:spacing w:beforeAutospacing="0" w:afterAutospacing="0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5269230" cy="1892300"/>
            <wp:effectExtent l="0" t="0" r="5715" b="635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89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回复：底边距地1.4m。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请明确3#厂房内配电房及其出线电缆是否在本次招标范围内，如在，请提供图纸！</w:t>
      </w:r>
    </w:p>
    <w:p>
      <w:pPr>
        <w:pStyle w:val="4"/>
        <w:widowControl/>
        <w:spacing w:beforeAutospacing="0" w:afterAutospacing="0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5267325" cy="2569845"/>
            <wp:effectExtent l="0" t="0" r="7620" b="5715"/>
            <wp:docPr id="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56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回复：配电房内部设备不是本次招标范围内，出线电缆是本次的招标范围，提供室外图纸，电缆计算至配电房外墙皮。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3#厂房强电井内未设置桥架，请设计确认一层至屋面垂直段是否按配管考虑？</w:t>
      </w:r>
    </w:p>
    <w:p>
      <w:pPr>
        <w:pStyle w:val="4"/>
        <w:widowControl/>
        <w:spacing w:beforeAutospacing="0" w:afterAutospacing="0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5272405" cy="1968500"/>
            <wp:effectExtent l="0" t="0" r="2540" b="4445"/>
            <wp:docPr id="4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回复：走竖向桥架，桥架尺寸300x100mm（开洞尺寸400x200mm）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请设计明确消防报警图中SD线型是否为S+D，即：WDZBN-RYJS-2x1.5-JDG16-CC WC+WDZN-BYJ-2x2.5-JDG20-CC WC，不共管敷设！</w:t>
      </w:r>
    </w:p>
    <w:p>
      <w:pPr>
        <w:pStyle w:val="4"/>
        <w:widowControl/>
        <w:spacing w:beforeAutospacing="0" w:afterAutospacing="0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5330190" cy="2649220"/>
            <wp:effectExtent l="0" t="0" r="2540" b="635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330190" cy="264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回复：SD为S+D，共管敷设WDZBN-RYJS-2x1.5+WDZN-BYJ-2x2.5-JDG20-CC WC。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请设计明确消防报警系统竖井内是否设置桥架，如设置请标明位置及规格！</w:t>
      </w:r>
    </w:p>
    <w:p>
      <w:pPr>
        <w:pStyle w:val="4"/>
        <w:widowControl/>
        <w:spacing w:beforeAutospacing="0" w:afterAutospacing="0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2644775" cy="1877060"/>
            <wp:effectExtent l="0" t="0" r="5080" b="5080"/>
            <wp:docPr id="5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644775" cy="187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</w:rPr>
        <w:drawing>
          <wp:inline distT="0" distB="0" distL="114300" distR="114300">
            <wp:extent cx="2318385" cy="1853565"/>
            <wp:effectExtent l="0" t="0" r="1270" b="3810"/>
            <wp:docPr id="5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318385" cy="185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回复：设置竖向桥架，详见截图内容。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请明确，卫生器具、屋面光伏发电、宿舍楼热水管网及太阳能热水系统是否在本次招标范围内！</w:t>
      </w:r>
    </w:p>
    <w:p>
      <w:pPr>
        <w:rPr>
          <w:rFonts w:hint="eastAsia" w:ascii="仿宋" w:hAnsi="仿宋" w:eastAsia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回复：卫生器具在本次清单范围内。屋面光伏发电、宿舍楼热水管网及太阳能热水系统不在本次清单范围内，仅计算预留预埋工程量。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请设计明确，宿舍楼四层平面图电井内是否遗漏APZ2配电箱，位置布置同一层电井！</w:t>
      </w:r>
    </w:p>
    <w:p>
      <w:pPr>
        <w:pStyle w:val="4"/>
        <w:widowControl/>
        <w:spacing w:beforeAutospacing="0" w:afterAutospacing="0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5332095" cy="1708150"/>
            <wp:effectExtent l="0" t="0" r="635" b="635"/>
            <wp:docPr id="5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332095" cy="170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widowControl/>
        <w:spacing w:beforeAutospacing="0" w:afterAutospacing="0"/>
        <w:rPr>
          <w:color w:val="auto"/>
        </w:rPr>
      </w:pPr>
      <w:r>
        <w:rPr>
          <w:rFonts w:hint="eastAsia" w:ascii="仿宋" w:hAnsi="仿宋" w:eastAsia="仿宋" w:cstheme="minorBidi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回复：4层有总箱，位置参照一层。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请设计完善宿舍楼地下室消防泵房进户管径！</w:t>
      </w:r>
    </w:p>
    <w:p>
      <w:pPr>
        <w:pStyle w:val="4"/>
        <w:widowControl/>
        <w:spacing w:beforeAutospacing="0" w:afterAutospacing="0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5330190" cy="2316480"/>
            <wp:effectExtent l="0" t="0" r="2540" b="3175"/>
            <wp:docPr id="5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330190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widowControl/>
        <w:spacing w:beforeAutospacing="0" w:afterAutospacing="0"/>
        <w:rPr>
          <w:rFonts w:hint="eastAsia" w:ascii="仿宋" w:hAnsi="仿宋" w:eastAsia="仿宋" w:cstheme="minorBidi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回复：2*SC100管。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图例中自动排气阀规格为DN50是否不合理？请设计明确，给水系统用自动排气阀规格是否为DN20；消火栓系统及喷淋系统用自动排气阀规格是否为DN25！</w:t>
      </w:r>
    </w:p>
    <w:p>
      <w:pPr>
        <w:pStyle w:val="4"/>
        <w:widowControl/>
        <w:spacing w:beforeAutospacing="0" w:afterAutospacing="0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2538730" cy="1706880"/>
            <wp:effectExtent l="0" t="0" r="3810" b="1905"/>
            <wp:docPr id="5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538730" cy="17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</w:rPr>
        <w:drawing>
          <wp:inline distT="0" distB="0" distL="114300" distR="114300">
            <wp:extent cx="2290445" cy="1704340"/>
            <wp:effectExtent l="0" t="0" r="4445" b="4445"/>
            <wp:docPr id="5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290445" cy="170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widowControl/>
        <w:spacing w:beforeAutospacing="0" w:afterAutospacing="0"/>
        <w:rPr>
          <w:rFonts w:hint="eastAsia" w:ascii="仿宋" w:hAnsi="仿宋" w:eastAsia="仿宋" w:cstheme="minorBidi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回复：自动排气阀，给水系统统一为DN20,消火栓系统统一为DN25。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根据图纸设计要求，室内污、废采用硬聚氯乙稀管PVC-U排水管，专用胶粘接，卫生间支管及一层单排管采用高密度聚乙烯(HDPE)静音管，热熔承插连接。请设计明确，卫生间支管及一层单排管是否修改为采用硬聚氯乙稀管PVC-U排水管，专用胶粘接；</w:t>
      </w:r>
    </w:p>
    <w:p>
      <w:pPr>
        <w:pStyle w:val="4"/>
        <w:widowControl/>
        <w:spacing w:beforeAutospacing="0" w:afterAutospacing="0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5328920" cy="2745105"/>
            <wp:effectExtent l="0" t="0" r="3810" b="3810"/>
            <wp:docPr id="5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328920" cy="274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widowControl/>
        <w:spacing w:beforeAutospacing="0" w:afterAutospacing="0"/>
        <w:rPr>
          <w:rFonts w:hint="eastAsia" w:ascii="仿宋" w:hAnsi="仿宋" w:eastAsia="仿宋" w:cstheme="minorBidi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回复：卫生间支管及一层单排管采用硬聚氯乙稀管PVC-U排水管，专用胶粘接。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请设计明确，喷淋系统末端试水装置排水管是否为聚氯乙稀管PVC-U排水管，专用胶粘接？</w:t>
      </w:r>
    </w:p>
    <w:p>
      <w:pPr>
        <w:pStyle w:val="4"/>
        <w:widowControl/>
        <w:spacing w:beforeAutospacing="0" w:afterAutospacing="0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4813300" cy="3492500"/>
            <wp:effectExtent l="0" t="0" r="7620" b="7620"/>
            <wp:docPr id="5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349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widowControl/>
        <w:spacing w:beforeAutospacing="0" w:afterAutospacing="0"/>
        <w:rPr>
          <w:rFonts w:hint="eastAsia" w:ascii="仿宋" w:hAnsi="仿宋" w:eastAsia="仿宋" w:cstheme="minorBidi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回复：喷淋系统末端试水装置排水管采用硬聚氯乙稀管PVC-U排水管，专用胶粘接。</w:t>
      </w:r>
    </w:p>
    <w:p>
      <w:pPr>
        <w:numPr>
          <w:ilvl w:val="0"/>
          <w:numId w:val="2"/>
        </w:numPr>
        <w:spacing w:line="360" w:lineRule="auto"/>
        <w:rPr>
          <w:color w:va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/2#厂房给水管设计材质与3#厂房及宿舍楼不一致，请设计明确3#厂房及宿舍楼给水主立管及卫生间支管是否全部采用304薄壁不锈钢管？建议全部按1/2#厂房给水管设计材质，即：给水主立管、横管采用衬塑镀锌钢管，管径≤DN65时,丝扣连接，管径&gt;DN65时,沟槽机械式卡箍连接。以进入卫生间第一只阀门为界，阀前为衬塑钢管，阀后支管采用PPR给水塑料管，热熔连接。</w:t>
      </w:r>
      <w:r>
        <w:rPr>
          <w:color w:val="auto"/>
        </w:rPr>
        <w:drawing>
          <wp:inline distT="0" distB="0" distL="114300" distR="114300">
            <wp:extent cx="5333365" cy="1155065"/>
            <wp:effectExtent l="0" t="0" r="7620" b="635"/>
            <wp:docPr id="5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333365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widowControl/>
        <w:spacing w:beforeAutospacing="0" w:afterAutospacing="0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5329555" cy="1140460"/>
            <wp:effectExtent l="0" t="0" r="3175" b="6985"/>
            <wp:docPr id="5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329555" cy="114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widowControl/>
        <w:spacing w:beforeAutospacing="0" w:afterAutospacing="0"/>
        <w:rPr>
          <w:rFonts w:hint="eastAsia" w:ascii="仿宋" w:hAnsi="仿宋" w:eastAsia="仿宋" w:cstheme="minorBidi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回复：给水主立管、横管采用衬塑镀锌钢管，管径≤DN65时,丝扣连接；管径&gt;DN65时,沟槽机械式卡箍连接。以进入卫生间第一只阀门为界，阀前为衬塑钢管，阀后支管采用PPR给水塑料管，热熔连接。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请设计明确，3#厂房箱泵一体化消防稳压机组水箱进水是采用DN50浮球阀还是采用DN50水力(遥控)浮球阀？</w:t>
      </w:r>
    </w:p>
    <w:p>
      <w:pPr>
        <w:pStyle w:val="4"/>
        <w:widowControl/>
        <w:spacing w:beforeAutospacing="0" w:afterAutospacing="0"/>
        <w:rPr>
          <w:rFonts w:ascii="微软雅黑" w:hAnsi="微软雅黑" w:eastAsia="微软雅黑" w:cs="微软雅黑"/>
          <w:color w:val="auto"/>
        </w:rPr>
      </w:pPr>
      <w:r>
        <w:rPr>
          <w:color w:val="auto"/>
        </w:rPr>
        <w:drawing>
          <wp:inline distT="0" distB="0" distL="114300" distR="114300">
            <wp:extent cx="5332730" cy="2422525"/>
            <wp:effectExtent l="0" t="0" r="0" b="4445"/>
            <wp:docPr id="6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332730" cy="242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widowControl/>
        <w:spacing w:beforeAutospacing="0" w:afterAutospacing="0"/>
        <w:rPr>
          <w:rFonts w:hint="eastAsia" w:ascii="仿宋" w:hAnsi="仿宋" w:eastAsia="仿宋" w:cstheme="minorBidi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回复：3#厂房箱泵一体化消防稳压机组水箱进水是采用DN50水力(遥控)浮球阀。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请设计明确，图中图例是否为减压阀，减压阀前是否设置闸阀？</w:t>
      </w:r>
    </w:p>
    <w:p>
      <w:pPr>
        <w:pStyle w:val="4"/>
        <w:widowControl/>
        <w:spacing w:beforeAutospacing="0" w:afterAutospacing="0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5328285" cy="2620645"/>
            <wp:effectExtent l="0" t="0" r="4445" b="4445"/>
            <wp:docPr id="6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328285" cy="262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widowControl/>
        <w:spacing w:beforeAutospacing="0" w:afterAutospacing="0"/>
        <w:rPr>
          <w:rFonts w:hint="eastAsia" w:ascii="仿宋" w:hAnsi="仿宋" w:eastAsia="仿宋" w:cstheme="minorBidi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回复：按图，减压阀前不设置截止阀。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请设计明确，消防泵房内所有套管，是否均为柔性防水套管？</w:t>
      </w:r>
    </w:p>
    <w:p>
      <w:pPr>
        <w:pStyle w:val="4"/>
        <w:widowControl/>
        <w:spacing w:beforeAutospacing="0" w:afterAutospacing="0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5328920" cy="1630045"/>
            <wp:effectExtent l="0" t="0" r="3810" b="4445"/>
            <wp:docPr id="6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9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328920" cy="163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widowControl/>
        <w:spacing w:beforeAutospacing="0" w:afterAutospacing="0"/>
        <w:rPr>
          <w:rFonts w:hint="eastAsia" w:ascii="仿宋" w:hAnsi="仿宋" w:eastAsia="仿宋" w:cstheme="minorBidi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回复：消防泵房内所有套管，均为柔性防水套管。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请明确电梯机房内空调是否在本次招标范围内，如在请设计完善空调规格型号！</w:t>
      </w:r>
    </w:p>
    <w:p>
      <w:pPr>
        <w:pStyle w:val="4"/>
        <w:widowControl/>
        <w:spacing w:beforeAutospacing="0" w:afterAutospacing="0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5330825" cy="2405380"/>
            <wp:effectExtent l="0" t="0" r="1905" b="5080"/>
            <wp:docPr id="6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0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330825" cy="240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widowControl/>
        <w:spacing w:beforeAutospacing="0" w:afterAutospacing="0"/>
        <w:rPr>
          <w:rFonts w:hint="eastAsia" w:ascii="仿宋" w:hAnsi="仿宋" w:eastAsia="仿宋" w:cstheme="minorBidi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回复：电梯机房内空调暂不计入！</w:t>
      </w:r>
    </w:p>
    <w:p>
      <w:pPr>
        <w:pStyle w:val="4"/>
        <w:widowControl/>
        <w:numPr>
          <w:ilvl w:val="0"/>
          <w:numId w:val="2"/>
        </w:numPr>
        <w:spacing w:beforeAutospacing="0" w:afterAutospacing="0"/>
        <w:ind w:left="0" w:leftChars="0" w:firstLine="0" w:firstLineChars="0"/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请明确宿舍楼屋面冷水箱及给水增压泵是否取消？</w:t>
      </w:r>
    </w:p>
    <w:p>
      <w:pPr>
        <w:pStyle w:val="4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ascii="仿宋" w:hAnsi="仿宋" w:eastAsia="仿宋" w:cstheme="minorBidi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回复：除预留预埋外，屋面冷水箱及给水增压泵不在本次招标范围内。</w:t>
      </w:r>
    </w:p>
    <w:p>
      <w:pPr>
        <w:pStyle w:val="4"/>
        <w:widowControl/>
        <w:numPr>
          <w:ilvl w:val="0"/>
          <w:numId w:val="2"/>
        </w:numPr>
        <w:spacing w:beforeAutospacing="0" w:afterAutospacing="0"/>
        <w:ind w:left="0" w:leftChars="0" w:firstLine="0" w:firstLineChars="0"/>
        <w:rPr>
          <w:rFonts w:hint="default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请设计提供3#厂房配电房内设备图纸。</w:t>
      </w:r>
    </w:p>
    <w:p>
      <w:pPr>
        <w:pStyle w:val="4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回复：配电房内设备采购及安装不在本次招标范围内，配电房出线至各单体楼（含3#厂房）电力电缆算至配电房外墙皮。电缆头制作安装、照明插座、应急照明、消防报警等系统在本次招标范围内。</w:t>
      </w:r>
    </w:p>
    <w:sectPr>
      <w:footerReference r:id="rId3" w:type="default"/>
      <w:pgSz w:w="11906" w:h="16838"/>
      <w:pgMar w:top="1871" w:right="1503" w:bottom="1871" w:left="15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napToGrid w:val="0"/>
      <w:jc w:val="right"/>
      <w:rPr>
        <w:rFonts w:ascii="Times New Roman" w:hAnsi="Times New Roman" w:eastAsia="Times New Roman"/>
        <w:color w:val="000000"/>
        <w:sz w:val="18"/>
        <w:szCs w:val="18"/>
      </w:rPr>
    </w:pPr>
    <w:r>
      <w:fldChar w:fldCharType="begin"/>
    </w:r>
    <w:r>
      <w:rPr>
        <w:rFonts w:ascii="Times New Roman" w:hAnsi="Times New Roman" w:eastAsia="Times New Roman"/>
        <w:sz w:val="18"/>
        <w:szCs w:val="18"/>
      </w:rPr>
      <w:instrText xml:space="preserve">PAGE</w:instrText>
    </w:r>
    <w:r>
      <w:fldChar w:fldCharType="separate"/>
    </w:r>
    <w:r>
      <w:rPr>
        <w:rFonts w:ascii="Times New Roman" w:hAnsi="Times New Roman" w:eastAsia="Times New Roman"/>
        <w:sz w:val="18"/>
        <w:szCs w:val="18"/>
      </w:rPr>
      <w:t>1</w:t>
    </w:r>
    <w:r>
      <w:fldChar w:fldCharType="end"/>
    </w:r>
  </w:p>
  <w:p>
    <w:pPr>
      <w:snapToGrid w:val="0"/>
      <w:jc w:val="left"/>
      <w:rPr>
        <w:rFonts w:ascii="宋体" w:hAnsi="宋体" w:eastAsia="宋体"/>
        <w:color w:val="000000"/>
        <w:sz w:val="18"/>
        <w:szCs w:val="1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624BAC"/>
    <w:multiLevelType w:val="multilevel"/>
    <w:tmpl w:val="26624BAC"/>
    <w:lvl w:ilvl="0" w:tentative="0">
      <w:start w:val="1"/>
      <w:numFmt w:val="decimal"/>
      <w:suff w:val="nothing"/>
      <w:lvlText w:val="%1、"/>
      <w:lvlJc w:val="left"/>
      <w:rPr>
        <w:rFonts w:hint="default" w:ascii="仿宋" w:hAnsi="仿宋" w:eastAsia="仿宋" w:cs="仿宋"/>
        <w:sz w:val="28"/>
        <w:szCs w:val="28"/>
      </w:r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>
    <w:nsid w:val="73299578"/>
    <w:multiLevelType w:val="singleLevel"/>
    <w:tmpl w:val="73299578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c2ZjEwZmRiNmJiMWZiZTE5NWZjYzBkYmQ5YTg0ZDYifQ=="/>
  </w:docVars>
  <w:rsids>
    <w:rsidRoot w:val="00BA0C1A"/>
    <w:rsid w:val="00062316"/>
    <w:rsid w:val="00082E80"/>
    <w:rsid w:val="0008556A"/>
    <w:rsid w:val="000C28D5"/>
    <w:rsid w:val="000C51B7"/>
    <w:rsid w:val="000F2ABD"/>
    <w:rsid w:val="00136503"/>
    <w:rsid w:val="00145A5D"/>
    <w:rsid w:val="001477FF"/>
    <w:rsid w:val="001712AC"/>
    <w:rsid w:val="001726BA"/>
    <w:rsid w:val="001A5AC0"/>
    <w:rsid w:val="001B17CD"/>
    <w:rsid w:val="00215F99"/>
    <w:rsid w:val="00216EB9"/>
    <w:rsid w:val="002200ED"/>
    <w:rsid w:val="002471B9"/>
    <w:rsid w:val="002755FF"/>
    <w:rsid w:val="002A05D4"/>
    <w:rsid w:val="002A50D4"/>
    <w:rsid w:val="00322643"/>
    <w:rsid w:val="0032276F"/>
    <w:rsid w:val="0036519B"/>
    <w:rsid w:val="003815CA"/>
    <w:rsid w:val="003B72DF"/>
    <w:rsid w:val="004076D3"/>
    <w:rsid w:val="0042711F"/>
    <w:rsid w:val="00432287"/>
    <w:rsid w:val="00433B4A"/>
    <w:rsid w:val="004B3D79"/>
    <w:rsid w:val="004F708D"/>
    <w:rsid w:val="0053197A"/>
    <w:rsid w:val="0059531B"/>
    <w:rsid w:val="00596053"/>
    <w:rsid w:val="005A3D59"/>
    <w:rsid w:val="005D7A1B"/>
    <w:rsid w:val="005E3E9B"/>
    <w:rsid w:val="005F23A5"/>
    <w:rsid w:val="00607B5A"/>
    <w:rsid w:val="00616505"/>
    <w:rsid w:val="0062213C"/>
    <w:rsid w:val="006239BB"/>
    <w:rsid w:val="00633F40"/>
    <w:rsid w:val="00647C03"/>
    <w:rsid w:val="006549AD"/>
    <w:rsid w:val="00684D9C"/>
    <w:rsid w:val="00694014"/>
    <w:rsid w:val="006E5A03"/>
    <w:rsid w:val="006F33DA"/>
    <w:rsid w:val="006F5BAA"/>
    <w:rsid w:val="00700DD1"/>
    <w:rsid w:val="00704E6F"/>
    <w:rsid w:val="00711E37"/>
    <w:rsid w:val="00763C90"/>
    <w:rsid w:val="007B3E2B"/>
    <w:rsid w:val="008819C1"/>
    <w:rsid w:val="00895985"/>
    <w:rsid w:val="008A13E8"/>
    <w:rsid w:val="008C3338"/>
    <w:rsid w:val="008D2151"/>
    <w:rsid w:val="008D653A"/>
    <w:rsid w:val="008E07A6"/>
    <w:rsid w:val="008E5138"/>
    <w:rsid w:val="009322D8"/>
    <w:rsid w:val="009C3F64"/>
    <w:rsid w:val="009C741B"/>
    <w:rsid w:val="00A21A0B"/>
    <w:rsid w:val="00A60633"/>
    <w:rsid w:val="00AA7E84"/>
    <w:rsid w:val="00AC0D93"/>
    <w:rsid w:val="00AC59E5"/>
    <w:rsid w:val="00AD243D"/>
    <w:rsid w:val="00AE5CCD"/>
    <w:rsid w:val="00B437A9"/>
    <w:rsid w:val="00B44C65"/>
    <w:rsid w:val="00B52594"/>
    <w:rsid w:val="00BA0C1A"/>
    <w:rsid w:val="00BD14C7"/>
    <w:rsid w:val="00BD36D3"/>
    <w:rsid w:val="00C061CB"/>
    <w:rsid w:val="00C10872"/>
    <w:rsid w:val="00C604EC"/>
    <w:rsid w:val="00CE06D3"/>
    <w:rsid w:val="00CF0E80"/>
    <w:rsid w:val="00D237F1"/>
    <w:rsid w:val="00D52979"/>
    <w:rsid w:val="00DB3D50"/>
    <w:rsid w:val="00DE4431"/>
    <w:rsid w:val="00E26251"/>
    <w:rsid w:val="00E56744"/>
    <w:rsid w:val="00E641FB"/>
    <w:rsid w:val="00E84D8E"/>
    <w:rsid w:val="00E86D71"/>
    <w:rsid w:val="00E92BB0"/>
    <w:rsid w:val="00EA1821"/>
    <w:rsid w:val="00EA1EE8"/>
    <w:rsid w:val="00EB5D44"/>
    <w:rsid w:val="00EE449D"/>
    <w:rsid w:val="00F00879"/>
    <w:rsid w:val="00F31E4B"/>
    <w:rsid w:val="00F53662"/>
    <w:rsid w:val="00F87964"/>
    <w:rsid w:val="00FF4AAA"/>
    <w:rsid w:val="00FF539C"/>
    <w:rsid w:val="010F3B4F"/>
    <w:rsid w:val="083D07F0"/>
    <w:rsid w:val="0B5D0668"/>
    <w:rsid w:val="105E3B74"/>
    <w:rsid w:val="10827614"/>
    <w:rsid w:val="10E2148D"/>
    <w:rsid w:val="158A5616"/>
    <w:rsid w:val="18BD2882"/>
    <w:rsid w:val="1C2C4424"/>
    <w:rsid w:val="1CD54CE6"/>
    <w:rsid w:val="1DEC38DC"/>
    <w:rsid w:val="22091059"/>
    <w:rsid w:val="25C6065F"/>
    <w:rsid w:val="29144CA3"/>
    <w:rsid w:val="2E8A3A9D"/>
    <w:rsid w:val="2EF5664D"/>
    <w:rsid w:val="2F4E0CEF"/>
    <w:rsid w:val="30456175"/>
    <w:rsid w:val="31935A3E"/>
    <w:rsid w:val="332C35BC"/>
    <w:rsid w:val="339505C2"/>
    <w:rsid w:val="36772279"/>
    <w:rsid w:val="3C954871"/>
    <w:rsid w:val="3DAF427C"/>
    <w:rsid w:val="3DFE24C0"/>
    <w:rsid w:val="3E0E2A88"/>
    <w:rsid w:val="3F5875BD"/>
    <w:rsid w:val="414F41A6"/>
    <w:rsid w:val="423B4962"/>
    <w:rsid w:val="434067C1"/>
    <w:rsid w:val="44156F9C"/>
    <w:rsid w:val="445A36D4"/>
    <w:rsid w:val="44947652"/>
    <w:rsid w:val="4B5D2A56"/>
    <w:rsid w:val="4F7637EB"/>
    <w:rsid w:val="545347D1"/>
    <w:rsid w:val="558A4E7E"/>
    <w:rsid w:val="560420A3"/>
    <w:rsid w:val="568D20C3"/>
    <w:rsid w:val="5D1A5250"/>
    <w:rsid w:val="674C0D70"/>
    <w:rsid w:val="6A481820"/>
    <w:rsid w:val="6B0F70F3"/>
    <w:rsid w:val="6C2D0036"/>
    <w:rsid w:val="6EAF13B0"/>
    <w:rsid w:val="6F131467"/>
    <w:rsid w:val="71061E72"/>
    <w:rsid w:val="747100E4"/>
    <w:rsid w:val="79667910"/>
    <w:rsid w:val="7A3B2499"/>
    <w:rsid w:val="7B342401"/>
    <w:rsid w:val="7D592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4" Type="http://schemas.openxmlformats.org/officeDocument/2006/relationships/fontTable" Target="fontTable.xml"/><Relationship Id="rId43" Type="http://schemas.openxmlformats.org/officeDocument/2006/relationships/customXml" Target="../customXml/item1.xml"/><Relationship Id="rId42" Type="http://schemas.openxmlformats.org/officeDocument/2006/relationships/numbering" Target="numbering.xml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theme" Target="theme/theme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footer" Target="foot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519BC990-40FD-42B6-B8DA-69B41A76D2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21</Pages>
  <Words>4873</Words>
  <Characters>5342</Characters>
  <Lines>227</Lines>
  <Paragraphs>64</Paragraphs>
  <TotalTime>9</TotalTime>
  <ScaleCrop>false</ScaleCrop>
  <LinksUpToDate>false</LinksUpToDate>
  <CharactersWithSpaces>5346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2017-01-10T09:10:00Z</dcterms:created>
  <dc:creator>Tencent</dc:creator>
  <cp:lastModifiedBy>张东磊</cp:lastModifiedBy>
  <dcterms:modified xsi:type="dcterms:W3CDTF">2023-07-24T09:25:24Z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9DCF66AEE700464484479E2FC0830036</vt:lpwstr>
  </property>
</Properties>
</file>